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ind w:firstLine="241" w:firstLineChars="50"/>
        <w:jc w:val="center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jc w:val="both"/>
        <w:rPr>
          <w:rFonts w:ascii="Times New Roman" w:hAnsi="Times New Roman" w:eastAsia="宋体" w:cs="Times New Roman"/>
          <w:b/>
          <w:sz w:val="48"/>
          <w:szCs w:val="44"/>
        </w:rPr>
      </w:pPr>
    </w:p>
    <w:p>
      <w:pPr>
        <w:spacing w:line="360" w:lineRule="auto"/>
        <w:ind w:firstLine="181" w:firstLineChars="50"/>
        <w:jc w:val="center"/>
        <w:rPr>
          <w:rFonts w:ascii="黑体" w:hAnsi="黑体" w:eastAsia="黑体" w:cs="Times New Roman"/>
          <w:b/>
          <w:sz w:val="36"/>
          <w:szCs w:val="36"/>
        </w:rPr>
      </w:pPr>
      <w:r>
        <w:rPr>
          <w:rFonts w:hint="eastAsia" w:ascii="黑体" w:hAnsi="黑体" w:eastAsia="黑体" w:cs="Times New Roman"/>
          <w:b/>
          <w:sz w:val="36"/>
          <w:szCs w:val="36"/>
        </w:rPr>
        <w:t>翔晟电子签章在线</w:t>
      </w:r>
      <w:r>
        <w:rPr>
          <w:rFonts w:hint="eastAsia" w:ascii="黑体" w:hAnsi="黑体" w:eastAsia="黑体" w:cs="Times New Roman"/>
          <w:b/>
          <w:sz w:val="36"/>
          <w:szCs w:val="36"/>
          <w:lang w:eastAsia="zh-CN"/>
        </w:rPr>
        <w:t>延期</w:t>
      </w:r>
      <w:r>
        <w:rPr>
          <w:rFonts w:hint="eastAsia" w:ascii="黑体" w:hAnsi="黑体" w:eastAsia="黑体" w:cs="Times New Roman"/>
          <w:b/>
          <w:sz w:val="36"/>
          <w:szCs w:val="36"/>
        </w:rPr>
        <w:t>系统用户手册</w:t>
      </w: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56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afterLines="50"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  <w:r>
        <w:rPr>
          <w:rFonts w:ascii="Times New Roman" w:hAnsi="Times New Roman" w:eastAsia="宋体" w:cs="Times New Roman"/>
          <w:sz w:val="22"/>
          <w:szCs w:val="24"/>
        </w:rPr>
        <w:drawing>
          <wp:inline distT="0" distB="0" distL="0" distR="0">
            <wp:extent cx="5732780" cy="787400"/>
            <wp:effectExtent l="0" t="0" r="0" b="0"/>
            <wp:docPr id="45" name="图片 45" descr="1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-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jc w:val="center"/>
        <w:rPr>
          <w:rFonts w:ascii="黑体" w:hAnsi="黑体" w:eastAsia="黑体" w:cs="Times New Roman"/>
          <w:b/>
          <w:sz w:val="40"/>
          <w:szCs w:val="36"/>
        </w:rPr>
      </w:pPr>
      <w:r>
        <w:rPr>
          <w:rFonts w:hint="eastAsia" w:ascii="黑体" w:hAnsi="黑体" w:eastAsia="黑体" w:cs="Times New Roman"/>
          <w:b/>
          <w:sz w:val="40"/>
          <w:szCs w:val="36"/>
        </w:rPr>
        <w:t>二〇</w:t>
      </w:r>
      <w:r>
        <w:rPr>
          <w:rFonts w:hint="eastAsia" w:ascii="黑体" w:hAnsi="黑体" w:eastAsia="黑体" w:cs="Times New Roman"/>
          <w:b/>
          <w:sz w:val="40"/>
          <w:szCs w:val="36"/>
          <w:lang w:eastAsia="zh-CN"/>
        </w:rPr>
        <w:t>二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一</w:t>
      </w:r>
      <w:r>
        <w:rPr>
          <w:rFonts w:hint="eastAsia" w:ascii="黑体" w:hAnsi="黑体" w:eastAsia="黑体" w:cs="Times New Roman"/>
          <w:b/>
          <w:sz w:val="40"/>
          <w:szCs w:val="36"/>
        </w:rPr>
        <w:t>年</w:t>
      </w:r>
      <w:r>
        <w:rPr>
          <w:rFonts w:hint="eastAsia" w:ascii="黑体" w:hAnsi="黑体" w:eastAsia="黑体" w:cs="Times New Roman"/>
          <w:b/>
          <w:sz w:val="40"/>
          <w:szCs w:val="36"/>
          <w:lang w:val="en-US" w:eastAsia="zh-CN"/>
        </w:rPr>
        <w:t>九</w:t>
      </w:r>
      <w:r>
        <w:rPr>
          <w:rFonts w:hint="eastAsia" w:ascii="黑体" w:hAnsi="黑体" w:eastAsia="黑体" w:cs="Times New Roman"/>
          <w:b/>
          <w:sz w:val="40"/>
          <w:szCs w:val="36"/>
        </w:rPr>
        <w:t>月</w:t>
      </w:r>
    </w:p>
    <w:p>
      <w:pPr>
        <w:spacing w:line="360" w:lineRule="auto"/>
        <w:rPr>
          <w:rFonts w:ascii="Times New Roman" w:hAnsi="Times New Roman" w:eastAsia="宋体" w:cs="Times New Roman"/>
          <w:sz w:val="20"/>
          <w:szCs w:val="1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spacing w:before="240" w:afterLines="50" w:line="360" w:lineRule="auto"/>
        <w:jc w:val="left"/>
        <w:rPr>
          <w:rFonts w:ascii="宋体" w:hAnsi="宋体" w:eastAsia="宋体" w:cs="Times New Roman"/>
          <w:b/>
          <w:bCs/>
          <w:kern w:val="28"/>
          <w:sz w:val="32"/>
          <w:szCs w:val="28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目</w:t>
      </w:r>
      <w:r>
        <w:rPr>
          <w:rFonts w:hint="eastAsia"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 xml:space="preserve"> </w: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t>录</w:t>
      </w: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instrText xml:space="preserve">TOC \o "1-3" \h \u </w:instrText>
      </w:r>
      <w:r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  <w:fldChar w:fldCharType="separate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_Toc2314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r>
        <w:tab/>
      </w:r>
      <w:r>
        <w:fldChar w:fldCharType="begin"/>
      </w:r>
      <w:r>
        <w:instrText xml:space="preserve"> PAGEREF _Toc2314 \h </w:instrText>
      </w:r>
      <w:r>
        <w:fldChar w:fldCharType="separate"/>
      </w:r>
      <w:r>
        <w:t>3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_Toc32648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2注意事项</w:t>
      </w:r>
      <w:r>
        <w:tab/>
      </w:r>
      <w:r>
        <w:fldChar w:fldCharType="begin"/>
      </w:r>
      <w:r>
        <w:instrText xml:space="preserve"> PAGEREF _Toc32648 \h </w:instrText>
      </w:r>
      <w:r>
        <w:fldChar w:fldCharType="separate"/>
      </w:r>
      <w:r>
        <w:t>3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_Toc8577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3操作说明</w:t>
      </w:r>
      <w:r>
        <w:tab/>
      </w:r>
      <w:r>
        <w:fldChar w:fldCharType="begin"/>
      </w:r>
      <w:r>
        <w:instrText xml:space="preserve"> PAGEREF _Toc8577 \h </w:instrText>
      </w:r>
      <w:r>
        <w:fldChar w:fldCharType="separate"/>
      </w:r>
      <w:r>
        <w:t>3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11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_Toc20843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szCs w:val="28"/>
          <w:lang w:val="en-US" w:eastAsia="zh-CN"/>
        </w:rPr>
        <w:t>3.1注册、登陆系统</w:t>
      </w:r>
      <w:r>
        <w:tab/>
      </w:r>
      <w:r>
        <w:fldChar w:fldCharType="begin"/>
      </w:r>
      <w:r>
        <w:instrText xml:space="preserve"> PAGEREF _Toc20843 \h </w:instrText>
      </w:r>
      <w:r>
        <w:fldChar w:fldCharType="separate"/>
      </w:r>
      <w:r>
        <w:t>3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11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_Toc19871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3.2在线延期操作</w:t>
      </w:r>
      <w:r>
        <w:tab/>
      </w:r>
      <w:r>
        <w:fldChar w:fldCharType="begin"/>
      </w:r>
      <w:r>
        <w:instrText xml:space="preserve"> PAGEREF _Toc19871 \h </w:instrText>
      </w:r>
      <w:r>
        <w:fldChar w:fldCharType="separate"/>
      </w:r>
      <w:r>
        <w:t>5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_Toc3293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3.2.1在线延期申请</w:t>
      </w:r>
      <w:r>
        <w:tab/>
      </w:r>
      <w:r>
        <w:fldChar w:fldCharType="begin"/>
      </w:r>
      <w:r>
        <w:instrText xml:space="preserve"> PAGEREF _Toc3293 \h </w:instrText>
      </w:r>
      <w:r>
        <w:fldChar w:fldCharType="separate"/>
      </w:r>
      <w:r>
        <w:t>5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_Toc27782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3.2.2工具安装</w:t>
      </w:r>
      <w:r>
        <w:tab/>
      </w:r>
      <w:r>
        <w:fldChar w:fldCharType="begin"/>
      </w:r>
      <w:r>
        <w:instrText xml:space="preserve"> PAGEREF _Toc27782 \h </w:instrText>
      </w:r>
      <w:r>
        <w:fldChar w:fldCharType="separate"/>
      </w:r>
      <w:r>
        <w:t>5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_Toc2703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 w:ascii="宋体" w:hAnsi="宋体" w:eastAsia="宋体" w:cs="宋体"/>
          <w:kern w:val="2"/>
          <w:szCs w:val="28"/>
          <w:lang w:val="en-US" w:eastAsia="zh-CN" w:bidi="ar"/>
        </w:rPr>
        <w:t>3.2.3填写延期信息</w:t>
      </w:r>
      <w:r>
        <w:tab/>
      </w:r>
      <w:r>
        <w:fldChar w:fldCharType="begin"/>
      </w:r>
      <w:r>
        <w:instrText xml:space="preserve"> PAGEREF _Toc2703 \h </w:instrText>
      </w:r>
      <w:r>
        <w:fldChar w:fldCharType="separate"/>
      </w:r>
      <w:r>
        <w:t>6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_Toc31188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3.2.4完善填写发票信息</w:t>
      </w:r>
      <w:r>
        <w:tab/>
      </w:r>
      <w:r>
        <w:fldChar w:fldCharType="begin"/>
      </w:r>
      <w:r>
        <w:instrText xml:space="preserve"> PAGEREF _Toc31188 \h </w:instrText>
      </w:r>
      <w:r>
        <w:fldChar w:fldCharType="separate"/>
      </w:r>
      <w:r>
        <w:t>6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_Toc3734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3.2.4在线付款</w:t>
      </w:r>
      <w:r>
        <w:tab/>
      </w:r>
      <w:r>
        <w:fldChar w:fldCharType="begin"/>
      </w:r>
      <w:r>
        <w:instrText xml:space="preserve"> PAGEREF _Toc3734 \h </w:instrText>
      </w:r>
      <w:r>
        <w:fldChar w:fldCharType="separate"/>
      </w:r>
      <w:r>
        <w:t>7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_Toc11406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3.2.5完成订单前往延期</w:t>
      </w:r>
      <w:r>
        <w:tab/>
      </w:r>
      <w:r>
        <w:fldChar w:fldCharType="begin"/>
      </w:r>
      <w:r>
        <w:instrText xml:space="preserve"> PAGEREF _Toc11406 \h </w:instrText>
      </w:r>
      <w:r>
        <w:fldChar w:fldCharType="separate"/>
      </w:r>
      <w:r>
        <w:t>9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_Toc29209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default" w:ascii="Times New Roman" w:hAnsi="Times New Roman" w:eastAsia="宋体" w:cs="Times New Roman"/>
          <w:szCs w:val="28"/>
        </w:rPr>
        <w:t xml:space="preserve">① </w:t>
      </w:r>
      <w:r>
        <w:rPr>
          <w:rFonts w:hint="eastAsia" w:ascii="宋体" w:hAnsi="宋体" w:eastAsia="宋体" w:cs="宋体"/>
          <w:szCs w:val="28"/>
        </w:rPr>
        <w:t>前往</w:t>
      </w:r>
      <w:r>
        <w:rPr>
          <w:rFonts w:hint="eastAsia" w:ascii="宋体" w:hAnsi="宋体" w:eastAsia="宋体" w:cs="宋体"/>
          <w:szCs w:val="28"/>
          <w:lang w:val="en-US" w:eastAsia="zh-CN"/>
        </w:rPr>
        <w:t>延期</w:t>
      </w:r>
      <w:r>
        <w:tab/>
      </w:r>
      <w:r>
        <w:fldChar w:fldCharType="begin"/>
      </w:r>
      <w:r>
        <w:instrText xml:space="preserve"> PAGEREF _Toc29209 \h </w:instrText>
      </w:r>
      <w:r>
        <w:fldChar w:fldCharType="separate"/>
      </w:r>
      <w:r>
        <w:t>9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5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_Toc26257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default" w:ascii="Times New Roman" w:hAnsi="Times New Roman" w:eastAsia="宋体" w:cs="Times New Roman"/>
          <w:szCs w:val="28"/>
        </w:rPr>
        <w:t xml:space="preserve">② </w:t>
      </w:r>
      <w:r>
        <w:rPr>
          <w:rFonts w:hint="eastAsia" w:ascii="宋体" w:hAnsi="宋体" w:eastAsia="宋体" w:cs="宋体"/>
          <w:szCs w:val="28"/>
        </w:rPr>
        <w:t>去</w:t>
      </w:r>
      <w:r>
        <w:rPr>
          <w:rFonts w:hint="eastAsia" w:ascii="宋体" w:hAnsi="宋体" w:eastAsia="宋体" w:cs="宋体"/>
          <w:szCs w:val="28"/>
          <w:lang w:val="en-US" w:eastAsia="zh-CN"/>
        </w:rPr>
        <w:t>延期</w:t>
      </w:r>
      <w:r>
        <w:tab/>
      </w:r>
      <w:r>
        <w:fldChar w:fldCharType="begin"/>
      </w:r>
      <w:r>
        <w:instrText xml:space="preserve"> PAGEREF _Toc26257 \h </w:instrText>
      </w:r>
      <w:r>
        <w:fldChar w:fldCharType="separate"/>
      </w:r>
      <w:r>
        <w:t>10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_Toc3980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4操作说明在线申请注意事项</w:t>
      </w:r>
      <w:r>
        <w:tab/>
      </w:r>
      <w:r>
        <w:fldChar w:fldCharType="begin"/>
      </w:r>
      <w:r>
        <w:instrText xml:space="preserve"> PAGEREF _Toc3980 \h </w:instrText>
      </w:r>
      <w:r>
        <w:fldChar w:fldCharType="separate"/>
      </w:r>
      <w:r>
        <w:t>11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_Toc16482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5环境设置</w:t>
      </w:r>
      <w:r>
        <w:tab/>
      </w:r>
      <w:r>
        <w:fldChar w:fldCharType="begin"/>
      </w:r>
      <w:r>
        <w:instrText xml:space="preserve"> PAGEREF _Toc16482 \h </w:instrText>
      </w:r>
      <w:r>
        <w:fldChar w:fldCharType="separate"/>
      </w:r>
      <w:r>
        <w:t>11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9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_Toc11709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6常见问题</w:t>
      </w:r>
      <w:r>
        <w:tab/>
      </w:r>
      <w:r>
        <w:fldChar w:fldCharType="begin"/>
      </w:r>
      <w:r>
        <w:instrText xml:space="preserve"> PAGEREF _Toc11709 \h </w:instrText>
      </w:r>
      <w:r>
        <w:fldChar w:fldCharType="separate"/>
      </w:r>
      <w:r>
        <w:t>12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11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_Toc7306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6.1打不开支付页面</w:t>
      </w:r>
      <w:r>
        <w:tab/>
      </w:r>
      <w:r>
        <w:fldChar w:fldCharType="begin"/>
      </w:r>
      <w:r>
        <w:instrText xml:space="preserve"> PAGEREF _Toc7306 \h </w:instrText>
      </w:r>
      <w:r>
        <w:fldChar w:fldCharType="separate"/>
      </w:r>
      <w:r>
        <w:t>12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pStyle w:val="11"/>
        <w:tabs>
          <w:tab w:val="right" w:leader="dot" w:pos="8900"/>
        </w:tabs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begin"/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instrText xml:space="preserve"> HYPERLINK \l _Toc18485 </w:instrText>
      </w:r>
      <w:r>
        <w:rPr>
          <w:rFonts w:ascii="Cambria" w:hAnsi="Cambria" w:eastAsia="宋体" w:cs="Times New Roman"/>
          <w:bCs/>
          <w:kern w:val="0"/>
          <w:szCs w:val="28"/>
          <w:lang w:val="zh-CN"/>
        </w:rPr>
        <w:fldChar w:fldCharType="separate"/>
      </w:r>
      <w:r>
        <w:rPr>
          <w:rFonts w:hint="eastAsia"/>
          <w:lang w:val="en-US" w:eastAsia="zh-CN"/>
        </w:rPr>
        <w:t>6.2没收到发票问题</w:t>
      </w:r>
      <w:r>
        <w:tab/>
      </w:r>
      <w:r>
        <w:fldChar w:fldCharType="begin"/>
      </w:r>
      <w:r>
        <w:instrText xml:space="preserve"> PAGEREF _Toc18485 \h </w:instrText>
      </w:r>
      <w:r>
        <w:fldChar w:fldCharType="separate"/>
      </w:r>
      <w:r>
        <w:t>13</w:t>
      </w:r>
      <w:r>
        <w:fldChar w:fldCharType="end"/>
      </w: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keepNext/>
        <w:keepLines/>
        <w:widowControl/>
        <w:spacing w:before="480" w:line="360" w:lineRule="auto"/>
        <w:jc w:val="center"/>
        <w:rPr>
          <w:rFonts w:ascii="Cambria" w:hAnsi="Cambria" w:eastAsia="宋体" w:cs="Times New Roman"/>
          <w:b/>
          <w:bCs/>
          <w:color w:val="365F91"/>
          <w:kern w:val="0"/>
          <w:sz w:val="48"/>
          <w:szCs w:val="28"/>
          <w:lang w:val="zh-CN"/>
        </w:rPr>
      </w:pPr>
      <w:r>
        <w:rPr>
          <w:rFonts w:ascii="Cambria" w:hAnsi="Cambria" w:eastAsia="宋体" w:cs="Times New Roman"/>
          <w:bCs/>
          <w:color w:val="365F91"/>
          <w:kern w:val="0"/>
          <w:szCs w:val="28"/>
          <w:lang w:val="zh-CN"/>
        </w:rPr>
        <w:fldChar w:fldCharType="end"/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  <w:r>
        <w:rPr>
          <w:rFonts w:hint="eastAsia" w:ascii="Times New Roman" w:hAnsi="Times New Roman" w:eastAsia="宋体" w:cs="Times New Roman"/>
          <w:sz w:val="22"/>
          <w:szCs w:val="24"/>
        </w:rPr>
        <w:t xml:space="preserve"> 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sz w:val="22"/>
          <w:szCs w:val="24"/>
        </w:rPr>
      </w:pPr>
    </w:p>
    <w:p>
      <w:pPr>
        <w:pStyle w:val="2"/>
        <w:bidi w:val="0"/>
        <w:spacing w:line="360" w:lineRule="auto"/>
        <w:rPr>
          <w:rFonts w:hint="eastAsia"/>
        </w:rPr>
      </w:pPr>
      <w:bookmarkStart w:id="0" w:name="_Toc2314"/>
      <w:r>
        <w:rPr>
          <w:rFonts w:hint="eastAsia"/>
          <w:lang w:val="en-US" w:eastAsia="zh-CN"/>
        </w:rPr>
        <w:t>1</w:t>
      </w:r>
      <w:r>
        <w:rPr>
          <w:rFonts w:hint="eastAsia"/>
        </w:rPr>
        <w:t>系统简介</w:t>
      </w:r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翔晟电子签章在线申请系统，为您提供在线递交电子签章申请资料、在线支付费用、在线下载电子发票的功能，所有过程足不出户线上完成。</w:t>
      </w:r>
    </w:p>
    <w:p>
      <w:pPr>
        <w:pStyle w:val="2"/>
        <w:bidi w:val="0"/>
        <w:spacing w:line="360" w:lineRule="auto"/>
        <w:rPr>
          <w:rFonts w:hint="eastAsia"/>
        </w:rPr>
      </w:pPr>
      <w:bookmarkStart w:id="1" w:name="_Toc7934_WPSOffice_Level1"/>
      <w:bookmarkEnd w:id="1"/>
      <w:bookmarkStart w:id="2" w:name="_Toc423813263"/>
      <w:bookmarkEnd w:id="2"/>
      <w:bookmarkStart w:id="3" w:name="_Toc1980"/>
      <w:bookmarkEnd w:id="3"/>
      <w:bookmarkStart w:id="4" w:name="_Toc425167382"/>
      <w:bookmarkStart w:id="5" w:name="_Toc32648"/>
      <w:r>
        <w:rPr>
          <w:rFonts w:hint="eastAsia"/>
          <w:lang w:val="en-US" w:eastAsia="zh-CN"/>
        </w:rPr>
        <w:t>2注意事项</w:t>
      </w:r>
      <w:bookmarkEnd w:id="4"/>
      <w:bookmarkEnd w:id="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为保证电子签章申请顺利的完成，建议您使用以下的操作系统及浏览器版本。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操作系统：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Microsoft Windows XP、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Microsoft Windows 7  32位/64位、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Microsoft Windows 8  32位/64位、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Microsoft Windows 8.1  32位/64位。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Microsoft Windows 10  32位/64位。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适用浏览器版本：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IE 10.0及以上版本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360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浏览器兼容模式</w:t>
      </w:r>
    </w:p>
    <w:p>
      <w:pPr>
        <w:pStyle w:val="2"/>
        <w:bidi w:val="0"/>
        <w:spacing w:line="360" w:lineRule="auto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bookmarkStart w:id="6" w:name="_Toc14322_WPSOffice_Level1"/>
      <w:bookmarkEnd w:id="6"/>
      <w:bookmarkStart w:id="7" w:name="_Toc8577"/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3操作说明</w:t>
      </w:r>
      <w:bookmarkEnd w:id="7"/>
    </w:p>
    <w:p>
      <w:pPr>
        <w:pStyle w:val="3"/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8" w:name="_Toc7934_WPSOffice_Level2"/>
      <w:bookmarkEnd w:id="8"/>
      <w:bookmarkStart w:id="9" w:name="_Toc5286"/>
      <w:bookmarkEnd w:id="9"/>
      <w:bookmarkStart w:id="10" w:name="_Toc423813265"/>
      <w:bookmarkEnd w:id="10"/>
      <w:bookmarkStart w:id="11" w:name="_Toc20843"/>
      <w:bookmarkStart w:id="12" w:name="_Toc21093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3.1注册、登陆系统</w:t>
      </w:r>
      <w:bookmarkEnd w:id="11"/>
      <w:bookmarkEnd w:id="12"/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textAlignment w:val="auto"/>
        <w:rPr>
          <w:rFonts w:hint="eastAsia" w:ascii="宋体" w:hAnsi="宋体" w:eastAsia="宋体" w:cs="宋体"/>
          <w:b/>
          <w:kern w:val="2"/>
          <w:sz w:val="28"/>
          <w:szCs w:val="28"/>
        </w:rPr>
      </w:pP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"/>
        </w:rPr>
        <w:t>首页选择延期业务</w:t>
      </w:r>
      <w:bookmarkStart w:id="51" w:name="_GoBack"/>
      <w:bookmarkEnd w:id="51"/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"/>
        </w:rPr>
        <w:t>后，跳转到项目选择页面，选择</w:t>
      </w:r>
      <w:r>
        <w:rPr>
          <w:rFonts w:hint="eastAsia" w:ascii="宋体" w:hAnsi="宋体" w:eastAsia="宋体" w:cs="宋体"/>
          <w:b w:val="0"/>
          <w:color w:val="FF0000"/>
          <w:kern w:val="2"/>
          <w:sz w:val="28"/>
          <w:szCs w:val="28"/>
          <w:lang w:val="en-US" w:eastAsia="zh-CN" w:bidi="ar"/>
        </w:rPr>
        <w:t>项目</w:t>
      </w:r>
      <w:r>
        <w:rPr>
          <w:rFonts w:hint="eastAsia" w:ascii="宋体" w:hAnsi="宋体" w:eastAsia="宋体" w:cs="宋体"/>
          <w:b w:val="0"/>
          <w:kern w:val="2"/>
          <w:sz w:val="28"/>
          <w:szCs w:val="28"/>
          <w:lang w:val="en-US" w:eastAsia="zh-CN" w:bidi="ar"/>
        </w:rPr>
        <w:t>所在地再登录。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bookmarkStart w:id="13" w:name="_Toc21826"/>
      <w:bookmarkEnd w:id="13"/>
      <w:bookmarkStart w:id="14" w:name="_Toc14322_WPSOffice_Level2"/>
      <w:r>
        <w:rPr>
          <w:rFonts w:hint="eastAsia" w:ascii="Times New Roman" w:hAnsi="Times New Roman" w:eastAsia="宋体" w:cs="Times New Roman"/>
          <w:sz w:val="28"/>
          <w:szCs w:val="28"/>
        </w:rPr>
        <w:t>系统登陆界面如下图所示，点击注册填写，选择填写对应注册的相关信息。如果您已注册过本系统，直接使用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、密码登陆即可，否则请先注册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或者选择支付宝授权登录</w:t>
      </w:r>
      <w:r>
        <w:rPr>
          <w:rFonts w:hint="eastAsia" w:ascii="Times New Roman" w:hAnsi="Times New Roman" w:eastAsia="宋体" w:cs="Times New Roman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650230" cy="2776220"/>
            <wp:effectExtent l="0" t="0" r="3810" b="1270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具体注册项如下图所示。</w:t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</w:p>
    <w:p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sz w:val="28"/>
          <w:szCs w:val="28"/>
        </w:rPr>
      </w:pPr>
      <w:r>
        <w:drawing>
          <wp:inline distT="0" distB="0" distL="114300" distR="114300">
            <wp:extent cx="5647055" cy="2770505"/>
            <wp:effectExtent l="0" t="0" r="6985" b="317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Times New Roman" w:hAnsi="Times New Roman" w:eastAsia="宋体" w:cs="Times New Roman"/>
          <w:sz w:val="28"/>
          <w:szCs w:val="28"/>
        </w:rPr>
      </w:pPr>
      <w:r>
        <w:rPr>
          <w:rFonts w:hint="eastAsia" w:ascii="Times New Roman" w:hAnsi="Times New Roman" w:eastAsia="宋体" w:cs="Times New Roman"/>
          <w:sz w:val="28"/>
          <w:szCs w:val="28"/>
        </w:rPr>
        <w:t>注册成功后直接注册账户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手机号</w:t>
      </w:r>
      <w:r>
        <w:rPr>
          <w:rFonts w:hint="eastAsia" w:ascii="Times New Roman" w:hAnsi="Times New Roman" w:eastAsia="宋体" w:cs="Times New Roman"/>
          <w:sz w:val="28"/>
          <w:szCs w:val="28"/>
        </w:rPr>
        <w:t>、密码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或者手机号验证码</w:t>
      </w:r>
      <w:r>
        <w:rPr>
          <w:rFonts w:hint="eastAsia" w:ascii="Times New Roman" w:hAnsi="Times New Roman" w:eastAsia="宋体" w:cs="Times New Roman"/>
          <w:sz w:val="28"/>
          <w:szCs w:val="28"/>
        </w:rPr>
        <w:t>登陆即可。</w:t>
      </w:r>
    </w:p>
    <w:bookmarkEnd w:id="14"/>
    <w:p>
      <w:pPr>
        <w:pStyle w:val="3"/>
        <w:bidi w:val="0"/>
        <w:rPr>
          <w:rFonts w:hint="eastAsia"/>
          <w:lang w:val="en-US" w:eastAsia="zh-CN"/>
        </w:rPr>
      </w:pPr>
      <w:bookmarkStart w:id="15" w:name="_Toc19871"/>
      <w:r>
        <w:rPr>
          <w:rFonts w:hint="eastAsia"/>
          <w:lang w:val="en-US" w:eastAsia="zh-CN"/>
        </w:rPr>
        <w:t>3.2在线延期操作</w:t>
      </w:r>
      <w:bookmarkEnd w:id="15"/>
    </w:p>
    <w:p>
      <w:pPr>
        <w:pStyle w:val="4"/>
        <w:bidi w:val="0"/>
        <w:rPr>
          <w:rFonts w:hint="eastAsia"/>
        </w:rPr>
      </w:pPr>
      <w:bookmarkStart w:id="16" w:name="_Toc3293"/>
      <w:r>
        <w:rPr>
          <w:rFonts w:hint="eastAsia"/>
          <w:lang w:val="en-US" w:eastAsia="zh-CN"/>
        </w:rPr>
        <w:t>3.2.1在线延期申请</w:t>
      </w:r>
      <w:bookmarkEnd w:id="16"/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您在首页直接选择“延期”业务后，跳转到项目选择页面选择所在项目后登录。进入在线延期页面。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</w:rPr>
      </w:pPr>
      <w:r>
        <w:drawing>
          <wp:inline distT="0" distB="0" distL="114300" distR="114300">
            <wp:extent cx="5645785" cy="2759075"/>
            <wp:effectExtent l="0" t="0" r="8255" b="1460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</w:t>
      </w:r>
    </w:p>
    <w:p>
      <w:pPr>
        <w:pStyle w:val="4"/>
        <w:bidi w:val="0"/>
        <w:rPr>
          <w:rFonts w:hint="eastAsia"/>
        </w:rPr>
      </w:pPr>
      <w:bookmarkStart w:id="17" w:name="_Toc27782"/>
      <w:r>
        <w:rPr>
          <w:rFonts w:hint="eastAsia"/>
          <w:lang w:val="en-US" w:eastAsia="zh-CN"/>
        </w:rPr>
        <w:t>3.2.2工具安装</w:t>
      </w:r>
      <w:bookmarkEnd w:id="17"/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如图：进入在线延期页面，请插入需要进行电子签章延期的CA数字证书USB-Key,点击“插锁读取”按钮。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注意事项：请下载【插锁读取】按钮旁的工具下载，确保工具已经正确安装；请确认数字证书USB_KEY是可以正常使用，且证书在有效期内。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645785" cy="2759075"/>
            <wp:effectExtent l="0" t="0" r="8255" b="146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 w:ascii="宋体" w:hAnsi="宋体" w:eastAsia="宋体" w:cs="宋体"/>
          <w:kern w:val="2"/>
          <w:sz w:val="28"/>
          <w:szCs w:val="28"/>
        </w:rPr>
      </w:pPr>
      <w:bookmarkStart w:id="18" w:name="_Toc2703"/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3.2.3填写延期信息</w:t>
      </w:r>
      <w:bookmarkEnd w:id="18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核对CA数字证书KEY序列号、用户名称是否吻合！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</w:rPr>
      </w:pPr>
      <w:r>
        <w:drawing>
          <wp:inline distT="0" distB="0" distL="114300" distR="114300">
            <wp:extent cx="5640705" cy="2760980"/>
            <wp:effectExtent l="0" t="0" r="13335" b="1270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选择购买套餐，填写经办人姓名、手机后点击下一步。 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19" w:name="_Toc19438"/>
      <w:bookmarkEnd w:id="19"/>
      <w:bookmarkStart w:id="20" w:name="_Toc423813267"/>
      <w:bookmarkEnd w:id="20"/>
      <w:bookmarkStart w:id="21" w:name="_Toc11261_WPSOffice_Level2"/>
      <w:bookmarkEnd w:id="21"/>
      <w:bookmarkStart w:id="22" w:name="_Toc7068"/>
      <w:bookmarkStart w:id="23" w:name="_Toc31188"/>
      <w:r>
        <w:rPr>
          <w:rFonts w:hint="eastAsia"/>
          <w:lang w:val="en-US" w:eastAsia="zh-CN"/>
        </w:rPr>
        <w:t>3.2.4完善填写发票信息</w:t>
      </w:r>
      <w:bookmarkEnd w:id="22"/>
      <w:bookmarkEnd w:id="23"/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完善订单信息页面：</w:t>
      </w:r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发票信息：请准确填写发票抬头信息，开具的发票为：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  <w:shd w:val="clear" w:fill="FFFFFF"/>
          <w:lang w:val="en-US" w:eastAsia="zh-CN" w:bidi="ar"/>
        </w:rPr>
        <w:t>电子发票</w:t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。</w:t>
      </w:r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注：发票信息都是会显示在发票里面的,发票金额为交费的总金额。</w:t>
      </w:r>
    </w:p>
    <w:p>
      <w:pPr>
        <w:bidi w:val="0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drawing>
          <wp:inline distT="0" distB="0" distL="114300" distR="114300">
            <wp:extent cx="5638800" cy="2757805"/>
            <wp:effectExtent l="0" t="0" r="0" b="63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2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color w:val="FF0000"/>
          <w:kern w:val="2"/>
          <w:sz w:val="28"/>
          <w:szCs w:val="28"/>
          <w:lang w:val="en-US" w:eastAsia="zh-CN" w:bidi="ar"/>
        </w:rPr>
        <w:t>确认各项申请信息是否正确，并核对电子签章的费用、支付手续费以及总价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。确认无误后点击“去支付”按钮进行支付。</w:t>
      </w:r>
    </w:p>
    <w:p>
      <w:pPr>
        <w:bidi w:val="0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 xml:space="preserve"> 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4" w:name="_Toc28441_WPSOffice_Level2"/>
      <w:bookmarkEnd w:id="24"/>
      <w:bookmarkStart w:id="25" w:name="_Toc32553"/>
      <w:bookmarkStart w:id="26" w:name="_Toc3734"/>
      <w:r>
        <w:rPr>
          <w:rFonts w:hint="eastAsia"/>
          <w:lang w:val="en-US" w:eastAsia="zh-CN"/>
        </w:rPr>
        <w:t>3.2.4在线付款</w:t>
      </w:r>
      <w:bookmarkEnd w:id="25"/>
      <w:bookmarkEnd w:id="26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3E3E3E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3E3E3E"/>
          <w:kern w:val="2"/>
          <w:sz w:val="28"/>
          <w:szCs w:val="28"/>
          <w:lang w:val="en-US" w:eastAsia="zh-CN" w:bidi="ar"/>
        </w:rPr>
        <w:t>点击“去支付”,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网页自动转到支付网页，然后选择支付宝进行支付（如下图）。</w:t>
      </w:r>
    </w:p>
    <w:p>
      <w:pPr>
        <w:bidi w:val="0"/>
        <w:rPr>
          <w:rFonts w:hint="eastAsia" w:ascii="等线" w:hAnsi="等线" w:eastAsia="等线" w:cs="Times New Roman"/>
          <w:kern w:val="2"/>
          <w:sz w:val="21"/>
          <w:szCs w:val="21"/>
        </w:rPr>
      </w:pPr>
      <w:bookmarkStart w:id="27" w:name="_Toc24141"/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648325" cy="2705100"/>
            <wp:effectExtent l="0" t="0" r="9525" b="0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27"/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default" w:ascii="Times New Roman" w:hAnsi="Times New Roman" w:eastAsia="宋体" w:cs="Times New Roman"/>
          <w:kern w:val="2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点击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“去支付”后，您可选择扫码或登录网页支付宝进行支付。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default" w:ascii="Times New Roman" w:hAnsi="Times New Roman" w:eastAsia="宋体" w:cs="Times New Roman"/>
          <w:kern w:val="2"/>
          <w:sz w:val="21"/>
          <w:szCs w:val="21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5657850" cy="29718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支付操作完成后回到系统中（如下图），若支付成功则点击</w:t>
      </w:r>
      <w:r>
        <w:rPr>
          <w:rFonts w:hint="eastAsia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>“支付成功”进入已支付订单页面，若未支付成功，则点击“支付失败”进入未支付订单页面。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等线" w:hAnsi="等线" w:eastAsia="等线" w:cs="Times New Roman"/>
          <w:kern w:val="2"/>
          <w:sz w:val="21"/>
          <w:szCs w:val="21"/>
        </w:rPr>
      </w:pPr>
      <w:r>
        <w:drawing>
          <wp:inline distT="0" distB="0" distL="114300" distR="114300">
            <wp:extent cx="5648960" cy="2750185"/>
            <wp:effectExtent l="0" t="0" r="5080" b="825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4"/>
        <w:bidi w:val="0"/>
        <w:rPr>
          <w:rFonts w:hint="eastAsia"/>
          <w:lang w:val="en-US" w:eastAsia="zh-CN"/>
        </w:rPr>
      </w:pPr>
      <w:bookmarkStart w:id="28" w:name="_Toc1638"/>
      <w:bookmarkEnd w:id="28"/>
      <w:bookmarkStart w:id="29" w:name="_Toc11406"/>
      <w:r>
        <w:rPr>
          <w:rFonts w:hint="eastAsia"/>
          <w:lang w:val="en-US" w:eastAsia="zh-CN"/>
        </w:rPr>
        <w:t>3.2.5完成订单前往延期</w:t>
      </w:r>
      <w:bookmarkEnd w:id="29"/>
    </w:p>
    <w:p>
      <w:pPr>
        <w:pStyle w:val="4"/>
        <w:numPr>
          <w:ilvl w:val="0"/>
          <w:numId w:val="1"/>
        </w:numPr>
        <w:bidi w:val="0"/>
        <w:spacing w:line="360" w:lineRule="auto"/>
        <w:rPr>
          <w:rFonts w:hint="eastAsia" w:ascii="宋体" w:hAnsi="宋体" w:eastAsia="宋体" w:cs="宋体"/>
          <w:sz w:val="28"/>
          <w:szCs w:val="28"/>
        </w:rPr>
      </w:pPr>
      <w:bookmarkStart w:id="30" w:name="_Toc6647"/>
      <w:bookmarkEnd w:id="30"/>
      <w:bookmarkStart w:id="31" w:name="_Toc13526_WPSOffice_Level2"/>
      <w:bookmarkStart w:id="32" w:name="_Toc29209"/>
      <w:r>
        <w:rPr>
          <w:rFonts w:hint="eastAsia" w:ascii="宋体" w:hAnsi="宋体" w:eastAsia="宋体" w:cs="宋体"/>
          <w:sz w:val="28"/>
          <w:szCs w:val="28"/>
        </w:rPr>
        <w:t>前往</w:t>
      </w:r>
      <w:bookmarkEnd w:id="31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延期</w:t>
      </w:r>
      <w:bookmarkEnd w:id="32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支付成功后自动跳转到待处理订单，您会看到此条订单状态变成“待延期”（如下图）。注：</w:t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延期的订单是不需要审核，请按提示操作完即可办理成功。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drawing>
          <wp:inline distT="0" distB="0" distL="114300" distR="114300">
            <wp:extent cx="5638165" cy="2633980"/>
            <wp:effectExtent l="0" t="0" r="635" b="254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点击当条订单的“立即延期” ，可查看订单延期信息页面。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</w:rPr>
      </w:pPr>
      <w:r>
        <w:drawing>
          <wp:inline distT="0" distB="0" distL="114300" distR="114300">
            <wp:extent cx="5638165" cy="2611755"/>
            <wp:effectExtent l="0" t="0" r="635" b="952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</w:t>
      </w:r>
    </w:p>
    <w:p>
      <w:pPr>
        <w:pStyle w:val="4"/>
        <w:numPr>
          <w:ilvl w:val="0"/>
          <w:numId w:val="1"/>
        </w:numPr>
        <w:bidi w:val="0"/>
        <w:spacing w:line="360" w:lineRule="auto"/>
        <w:rPr>
          <w:rFonts w:hint="eastAsia" w:ascii="宋体" w:hAnsi="宋体" w:eastAsia="宋体" w:cs="宋体"/>
          <w:b/>
          <w:sz w:val="28"/>
          <w:szCs w:val="28"/>
        </w:rPr>
      </w:pPr>
      <w:bookmarkStart w:id="33" w:name="_Toc26270"/>
      <w:bookmarkEnd w:id="33"/>
      <w:bookmarkStart w:id="34" w:name="_Toc4262_WPSOffice_Level2"/>
      <w:bookmarkStart w:id="35" w:name="_Toc26257"/>
      <w:r>
        <w:rPr>
          <w:rFonts w:hint="eastAsia" w:ascii="宋体" w:hAnsi="宋体" w:eastAsia="宋体" w:cs="宋体"/>
          <w:b/>
          <w:sz w:val="28"/>
          <w:szCs w:val="28"/>
        </w:rPr>
        <w:t>去</w:t>
      </w:r>
      <w:bookmarkEnd w:id="34"/>
      <w:r>
        <w:rPr>
          <w:rFonts w:hint="eastAsia" w:ascii="宋体" w:hAnsi="宋体" w:eastAsia="宋体" w:cs="宋体"/>
          <w:b/>
          <w:sz w:val="28"/>
          <w:szCs w:val="28"/>
          <w:lang w:val="en-US" w:eastAsia="zh-CN"/>
        </w:rPr>
        <w:t>延期</w:t>
      </w:r>
      <w:bookmarkEnd w:id="35"/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default" w:ascii="宋体" w:hAnsi="宋体" w:eastAsia="宋体" w:cs="宋体"/>
          <w:color w:val="3E3E3E"/>
          <w:kern w:val="0"/>
          <w:sz w:val="28"/>
          <w:szCs w:val="28"/>
          <w:shd w:val="clear" w:fill="FFFFFF"/>
          <w:lang w:val="en-US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再点击</w:t>
      </w:r>
      <w:r>
        <w:rPr>
          <w:rFonts w:hint="eastAsia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“插锁延期”</w:t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后，系统自动操作，如下图提示</w:t>
      </w:r>
      <w:r>
        <w:rPr>
          <w:rFonts w:hint="eastAsia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，确认当前锁无开标项目后进行延期操作。</w:t>
      </w:r>
    </w:p>
    <w:p>
      <w:pPr>
        <w:bidi w:val="0"/>
        <w:spacing w:line="360" w:lineRule="auto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644515" cy="2595245"/>
            <wp:effectExtent l="0" t="0" r="9525" b="10795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4515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 xml:space="preserve"> 单击“确认”按钮后，弹框提示进行PIN码输入。</w:t>
      </w:r>
    </w:p>
    <w:p>
      <w:pPr>
        <w:bidi w:val="0"/>
      </w:pPr>
      <w:r>
        <w:drawing>
          <wp:inline distT="0" distB="0" distL="114300" distR="114300">
            <wp:extent cx="5640705" cy="2697480"/>
            <wp:effectExtent l="0" t="0" r="1333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bidi w:val="0"/>
        <w:spacing w:line="360" w:lineRule="auto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PIN码校验成功后，系统自动延期。</w:t>
      </w:r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提醒：</w:t>
      </w:r>
      <w:r>
        <w:rPr>
          <w:rFonts w:hint="eastAsia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延期</w:t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操作过程中请勿拔出CA数字证书USB-KEY</w:t>
      </w:r>
      <w:r>
        <w:rPr>
          <w:rFonts w:hint="eastAsia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延期</w:t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过程会消耗一定时间，请耐心等待切勿关闭浏览器！</w:t>
      </w:r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3E3E3E"/>
          <w:kern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Style w:val="2"/>
        <w:bidi w:val="0"/>
        <w:spacing w:line="360" w:lineRule="auto"/>
        <w:rPr>
          <w:rFonts w:hint="eastAsia"/>
        </w:rPr>
      </w:pPr>
      <w:bookmarkStart w:id="36" w:name="_Toc11261_WPSOffice_Level1"/>
      <w:bookmarkEnd w:id="36"/>
      <w:bookmarkStart w:id="37" w:name="_Toc3980"/>
      <w:r>
        <w:rPr>
          <w:rFonts w:hint="eastAsia"/>
          <w:lang w:val="en-US" w:eastAsia="zh-CN"/>
        </w:rPr>
        <w:t>4操作说明在线申请注意事项</w:t>
      </w:r>
      <w:bookmarkEnd w:id="37"/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1、为了保障电子签章申请顺利的完成，建议使用IE/360浏览器进行操作。</w:t>
      </w:r>
    </w:p>
    <w:p>
      <w:pPr>
        <w:pStyle w:val="12"/>
        <w:keepNext w:val="0"/>
        <w:keepLines w:val="0"/>
        <w:widowControl w:val="0"/>
        <w:suppressLineNumbers w:val="0"/>
        <w:shd w:val="clear" w:fill="FFFFFF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2、安装</w:t>
      </w:r>
      <w:r>
        <w:rPr>
          <w:rFonts w:hint="eastAsia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工具</w:t>
      </w:r>
      <w:r>
        <w:rPr>
          <w:rFonts w:hint="eastAsia" w:ascii="宋体" w:hAnsi="宋体" w:eastAsia="宋体" w:cs="宋体"/>
          <w:color w:val="3E3E3E"/>
          <w:kern w:val="0"/>
          <w:sz w:val="28"/>
          <w:szCs w:val="28"/>
          <w:shd w:val="clear" w:fill="FFFFFF"/>
          <w:lang w:val="en-US" w:eastAsia="zh-CN" w:bidi="ar"/>
        </w:rPr>
        <w:t>，请登录中心网站。找寻CA的相关驱动。注意下载安装的时候关闭全部浏览器，且拔出KEY。</w:t>
      </w:r>
    </w:p>
    <w:p>
      <w:pPr>
        <w:pStyle w:val="2"/>
        <w:bidi w:val="0"/>
        <w:spacing w:line="360" w:lineRule="auto"/>
        <w:rPr>
          <w:rFonts w:hint="eastAsia"/>
          <w:lang w:val="en-US" w:eastAsia="zh-CN"/>
        </w:rPr>
      </w:pPr>
      <w:bookmarkStart w:id="38" w:name="_Toc11616"/>
      <w:bookmarkEnd w:id="38"/>
      <w:bookmarkStart w:id="39" w:name="_Toc16482"/>
      <w:r>
        <w:rPr>
          <w:rFonts w:hint="eastAsia"/>
          <w:lang w:val="en-US" w:eastAsia="zh-CN"/>
        </w:rPr>
        <w:t>5环境设置</w:t>
      </w:r>
      <w:bookmarkEnd w:id="3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bookmarkStart w:id="40" w:name="_Toc16269"/>
      <w:bookmarkEnd w:id="40"/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a.您可以将本网站添加到您的受信信用的站点。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添加过程： 工具 -&gt; Internet选项 -&gt; 安全 -&gt; 受信任的站点 -&gt; 站点 -&gt;添加 (需取消下面的勾才能点添加) 。如图所示：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3334385" cy="4020820"/>
            <wp:effectExtent l="0" t="0" r="18415" b="17780"/>
            <wp:docPr id="17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IMG_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b.看看您的网页的顶部是否有一个白色的行条(提示字样为："南京翔晟信息技术有限公司")的安全控件加载的提示，如果有则点击同意加载。点完之后，关掉浏览器，重新访问。如图所示：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4667250" cy="781050"/>
            <wp:effectExtent l="0" t="0" r="0" b="0"/>
            <wp:docPr id="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IMG_27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>c.请按照如下步骤进行设置： 将本网站添加到兼容性视图网站中。添加过程：点击浏览器的工具-&gt;兼容性视图设置，将本网址添加至兼容性视图网站，然后关闭该窗口刷新页面或者退出重新登录；如下图所示: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color w:val="FF0000"/>
          <w:kern w:val="2"/>
          <w:sz w:val="21"/>
          <w:szCs w:val="21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3381375" cy="3933825"/>
            <wp:effectExtent l="0" t="0" r="9525" b="9525"/>
            <wp:docPr id="10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IMG_27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FF0000"/>
          <w:kern w:val="2"/>
          <w:sz w:val="21"/>
          <w:szCs w:val="21"/>
          <w:lang w:val="en-US" w:eastAsia="zh-CN" w:bidi="ar"/>
        </w:rPr>
        <w:t xml:space="preserve"> </w:t>
      </w:r>
    </w:p>
    <w:p>
      <w:pPr>
        <w:pStyle w:val="2"/>
        <w:bidi w:val="0"/>
        <w:spacing w:line="360" w:lineRule="auto"/>
        <w:rPr>
          <w:rFonts w:hint="eastAsia"/>
          <w:lang w:val="en-US" w:eastAsia="zh-CN"/>
        </w:rPr>
      </w:pPr>
      <w:bookmarkStart w:id="41" w:name="_Toc16428_WPSOffice_Level1"/>
      <w:bookmarkEnd w:id="41"/>
      <w:bookmarkStart w:id="42" w:name="_Toc29758_WPSOffice_Level1"/>
      <w:bookmarkStart w:id="43" w:name="_Toc11709"/>
      <w:r>
        <w:rPr>
          <w:rFonts w:hint="eastAsia"/>
          <w:lang w:val="en-US" w:eastAsia="zh-CN"/>
        </w:rPr>
        <w:t>6常见问题</w:t>
      </w:r>
      <w:bookmarkEnd w:id="42"/>
      <w:bookmarkEnd w:id="43"/>
    </w:p>
    <w:p>
      <w:pPr>
        <w:pStyle w:val="3"/>
        <w:bidi w:val="0"/>
        <w:rPr>
          <w:rFonts w:hint="eastAsia"/>
        </w:rPr>
      </w:pPr>
      <w:bookmarkStart w:id="44" w:name="_Toc15195_WPSOffice_Level2"/>
      <w:bookmarkEnd w:id="44"/>
      <w:bookmarkStart w:id="45" w:name="_Toc2379_WPSOffice_Level2"/>
      <w:bookmarkStart w:id="46" w:name="_Toc7306"/>
      <w:r>
        <w:rPr>
          <w:rFonts w:hint="eastAsia"/>
          <w:lang w:val="en-US" w:eastAsia="zh-CN"/>
        </w:rPr>
        <w:t>6.1</w:t>
      </w:r>
      <w:bookmarkEnd w:id="45"/>
      <w:r>
        <w:rPr>
          <w:rFonts w:hint="eastAsia"/>
          <w:lang w:val="en-US" w:eastAsia="zh-CN"/>
        </w:rPr>
        <w:t>打不开支付页面</w:t>
      </w:r>
      <w:bookmarkEnd w:id="46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"/>
        </w:rPr>
        <w:t>1）点击前往付款未跳转到支付页面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IE浏览器-工具-弹出窗口阻止程序-关闭弹出窗口阻止程序，然后重新点击打开支付页面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360浏览器一般为网页插件拦截，仔细看网页地址栏处的提示，然后重新点击打开支付页面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both"/>
        <w:rPr>
          <w:rFonts w:hint="eastAsia" w:ascii="宋体" w:hAnsi="宋体" w:eastAsia="宋体" w:cs="宋体"/>
          <w:b/>
          <w:kern w:val="2"/>
          <w:sz w:val="28"/>
          <w:szCs w:val="28"/>
        </w:rPr>
      </w:pPr>
      <w:r>
        <w:rPr>
          <w:rFonts w:hint="eastAsia" w:ascii="宋体" w:hAnsi="宋体" w:eastAsia="宋体" w:cs="宋体"/>
          <w:b/>
          <w:kern w:val="2"/>
          <w:sz w:val="28"/>
          <w:szCs w:val="28"/>
          <w:lang w:val="en-US" w:eastAsia="zh-CN" w:bidi="ar"/>
        </w:rPr>
        <w:t>2）IE8.0版本浏览器打开支付页面后提示错误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可更换360浏览器后再重新打开支付页面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47" w:name="_Toc26665_WPSOffice_Level2"/>
      <w:bookmarkEnd w:id="47"/>
      <w:bookmarkStart w:id="48" w:name="_Toc31743_WPSOffice_Level2"/>
      <w:bookmarkStart w:id="49" w:name="_Toc18485"/>
      <w:r>
        <w:rPr>
          <w:rFonts w:hint="eastAsia"/>
          <w:lang w:val="en-US" w:eastAsia="zh-CN"/>
        </w:rPr>
        <w:t>6.2没收到发票</w:t>
      </w:r>
      <w:bookmarkEnd w:id="48"/>
      <w:r>
        <w:rPr>
          <w:rFonts w:hint="eastAsia"/>
          <w:lang w:val="en-US" w:eastAsia="zh-CN"/>
        </w:rPr>
        <w:t>问题</w:t>
      </w:r>
      <w:bookmarkEnd w:id="49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both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自助下载发票https://fapiao.share-sun.com/fapiao/ （抬头是单位名称，电话是填写发票信息时填写的号码，如未修改，默认是经办人的手机号）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eastAsia" w:ascii="宋体" w:hAnsi="宋体" w:eastAsia="宋体" w:cs="宋体"/>
          <w:color w:val="FF0000"/>
          <w:kern w:val="2"/>
          <w:sz w:val="28"/>
          <w:szCs w:val="28"/>
        </w:rPr>
      </w:pPr>
      <w:bookmarkStart w:id="50" w:name="_Toc17983_WPSOffice_Level2"/>
      <w:bookmarkEnd w:id="50"/>
      <w:r>
        <w:rPr>
          <w:rFonts w:hint="eastAsia" w:ascii="宋体" w:hAnsi="宋体" w:eastAsia="宋体" w:cs="宋体"/>
          <w:color w:val="FF0000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 xml:space="preserve">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560" w:firstLineChars="200"/>
        <w:jc w:val="left"/>
        <w:rPr>
          <w:rFonts w:hint="eastAsia" w:ascii="宋体" w:hAnsi="宋体" w:eastAsia="宋体" w:cs="宋体"/>
          <w:kern w:val="2"/>
          <w:sz w:val="28"/>
          <w:szCs w:val="28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以上即翔晟电子签章在线申请系统在线延期的相关介绍，如果您在使用的过程中出现相关问题，可以致电客服热线、微信添加公众号”dianqianw”等方式联系反馈，感谢您的配合！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60" w:lineRule="auto"/>
        <w:ind w:left="0" w:leftChars="0" w:right="80" w:rightChars="38" w:firstLine="0" w:firstLineChars="0"/>
        <w:jc w:val="center"/>
        <w:rPr>
          <w:rFonts w:hint="default" w:ascii="Times New Roman" w:hAnsi="Times New Roman" w:eastAsia="宋体" w:cs="Times New Roman"/>
          <w:kern w:val="2"/>
          <w:sz w:val="28"/>
          <w:szCs w:val="28"/>
        </w:rPr>
      </w:pPr>
      <w:r>
        <w:rPr>
          <w:rFonts w:hint="eastAsia" w:ascii="等线" w:hAnsi="等线" w:eastAsia="等线" w:cs="Times New Roman"/>
          <w:kern w:val="2"/>
          <w:sz w:val="21"/>
          <w:szCs w:val="21"/>
          <w:lang w:val="en-US" w:eastAsia="zh-CN" w:bidi="ar"/>
        </w:rPr>
        <w:drawing>
          <wp:inline distT="0" distB="0" distL="114300" distR="114300">
            <wp:extent cx="1866900" cy="2114550"/>
            <wp:effectExtent l="0" t="0" r="0" b="0"/>
            <wp:docPr id="1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7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8"/>
          <w:szCs w:val="28"/>
          <w:lang w:val="en-US" w:eastAsia="zh-CN" w:bidi="ar"/>
        </w:rPr>
        <w:t xml:space="preserve"> </w:t>
      </w:r>
    </w:p>
    <w:p/>
    <w:sectPr>
      <w:headerReference r:id="rId3" w:type="default"/>
      <w:footerReference r:id="rId4" w:type="default"/>
      <w:footerReference r:id="rId5" w:type="even"/>
      <w:endnotePr>
        <w:numFmt w:val="decimal"/>
      </w:endnotePr>
      <w:pgSz w:w="11906" w:h="16838"/>
      <w:pgMar w:top="1440" w:right="1418" w:bottom="1440" w:left="1588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page" w:x="5656" w:y="9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separate"/>
    </w:r>
    <w:r>
      <w:rPr>
        <w:rStyle w:val="15"/>
      </w:rPr>
      <w:t>19</w:t>
    </w:r>
    <w:r>
      <w:rPr>
        <w:rStyle w:val="15"/>
      </w:rPr>
      <w:fldChar w:fldCharType="end"/>
    </w:r>
  </w:p>
  <w:p>
    <w:pPr>
      <w:pStyle w:val="7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2743200</wp:posOffset>
              </wp:positionH>
              <wp:positionV relativeFrom="paragraph">
                <wp:posOffset>79375</wp:posOffset>
              </wp:positionV>
              <wp:extent cx="2513965" cy="0"/>
              <wp:effectExtent l="0" t="0" r="0" b="0"/>
              <wp:wrapNone/>
              <wp:docPr id="48" name="直接连接符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216pt;margin-top:6.25pt;height:0pt;width:197.95pt;z-index:251660288;mso-width-relative:page;mso-height-relative:page;" filled="f" stroked="t" coordsize="21600,21600" o:gfxdata="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E6R4rzY&#10;AAAACQEAAA8AAAAAAAAAAQAgAAAAIgAAAGRycy9kb3ducmV2LnhtbFBLAQIUABQAAAAIAIdO4kDM&#10;lB/b5wEAALsDAAAOAAAAAAAAAAEAIAAAACcBAABkcnMvZTJvRG9jLnhtbFBLBQYAAAAABgAGAFkB&#10;AACA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2514600" cy="0"/>
              <wp:effectExtent l="0" t="0" r="0" b="0"/>
              <wp:wrapNone/>
              <wp:docPr id="47" name="直接连接符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14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6.25pt;height:0pt;width:198pt;z-index:251659264;mso-width-relative:page;mso-height-relative:page;" filled="f" stroked="t" coordsize="21600,21600" o:gfxdata="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J5yo6DUAAAA&#10;BgEAAA8AAAAAAAAAAQAgAAAAIgAAAGRycy9kb3ducmV2LnhtbFBLAQIUABQAAAAIAIdO4kBd6cVN&#10;6AEAALsDAAAOAAAAAAAAAAEAIAAAACMBAABkcnMvZTJvRG9jLnhtbFBLBQYAAAAABgAGAFkBAAB9&#10;BQAA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 xml:space="preserve">                              </w:t>
    </w:r>
  </w:p>
  <w:p>
    <w:pPr>
      <w:pStyle w:val="7"/>
    </w:pPr>
    <w:r>
      <w:rPr>
        <w:rFonts w:hint="eastAsia"/>
      </w:rPr>
      <w:t>地址：南京市北京东路40-1号华英大厦7楼西               电话</w:t>
    </w:r>
    <w:r>
      <w:t>(Tel)</w:t>
    </w:r>
    <w:r>
      <w:rPr>
        <w:rFonts w:hint="eastAsia"/>
      </w:rPr>
      <w:t>：</w:t>
    </w:r>
    <w:r>
      <w:t>025-66007915   025-66776696</w:t>
    </w:r>
  </w:p>
  <w:p>
    <w:pPr>
      <w:pStyle w:val="7"/>
    </w:pPr>
    <w:r>
      <w:rPr>
        <w:rFonts w:hint="eastAsia"/>
      </w:rPr>
      <w:t>Add：7F NO.40-1 HuaYing mansion Beijing east road Nanjing                    http://www.share-sun.com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center" w:y="1"/>
      <w:rPr>
        <w:rStyle w:val="15"/>
      </w:rPr>
    </w:pPr>
    <w:r>
      <w:rPr>
        <w:rStyle w:val="15"/>
      </w:rPr>
      <w:fldChar w:fldCharType="begin"/>
    </w:r>
    <w:r>
      <w:rPr>
        <w:rStyle w:val="15"/>
      </w:rPr>
      <w:instrText xml:space="preserve">PAGE  </w:instrText>
    </w:r>
    <w:r>
      <w:rPr>
        <w:rStyle w:val="15"/>
      </w:rPr>
      <w:fldChar w:fldCharType="end"/>
    </w:r>
  </w:p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rPr>
        <w:rFonts w:hint="eastAsia"/>
      </w:rPr>
      <w:t xml:space="preserve">         </w:t>
    </w:r>
  </w:p>
  <w:p>
    <w:pPr>
      <w:pStyle w:val="8"/>
      <w:jc w:val="right"/>
    </w:pPr>
    <w:r>
      <w:rPr>
        <w:rFonts w:hint="eastAsia"/>
      </w:rPr>
      <w:t xml:space="preserve">                                    </w:t>
    </w:r>
    <w:r>
      <w:drawing>
        <wp:inline distT="0" distB="0" distL="0" distR="0">
          <wp:extent cx="3267710" cy="294005"/>
          <wp:effectExtent l="0" t="0" r="8890" b="0"/>
          <wp:docPr id="46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图片 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771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27F309"/>
    <w:multiLevelType w:val="multilevel"/>
    <w:tmpl w:val="EB27F309"/>
    <w:lvl w:ilvl="0" w:tentative="0">
      <w:start w:val="1"/>
      <w:numFmt w:val="decimalEnclosedCircle"/>
      <w:lvlText w:val="%1"/>
      <w:lvlJc w:val="left"/>
      <w:pPr>
        <w:ind w:left="922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ind w:left="1402" w:hanging="42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right"/>
      <w:pPr>
        <w:ind w:left="1822" w:hanging="42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242" w:hanging="42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)"/>
      <w:lvlJc w:val="left"/>
      <w:pPr>
        <w:ind w:left="2662" w:hanging="42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right"/>
      <w:pPr>
        <w:ind w:left="3082" w:hanging="4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3502" w:hanging="42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)"/>
      <w:lvlJc w:val="left"/>
      <w:pPr>
        <w:ind w:left="3922" w:hanging="420"/>
      </w:pPr>
      <w:rPr>
        <w:rFonts w:hint="default" w:ascii="Times New Roman" w:hAnsi="Times New Roman" w:cs="Times New Roman"/>
      </w:rPr>
    </w:lvl>
    <w:lvl w:ilvl="8" w:tentative="0">
      <w:start w:val="1"/>
      <w:numFmt w:val="lowerRoman"/>
      <w:lvlText w:val="%9."/>
      <w:lvlJc w:val="right"/>
      <w:pPr>
        <w:ind w:left="4342" w:hanging="420"/>
      </w:pPr>
      <w:rPr>
        <w:rFonts w:hint="default"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endnotePr>
    <w:numFmt w:val="decimal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46C"/>
    <w:rsid w:val="00187358"/>
    <w:rsid w:val="0022246C"/>
    <w:rsid w:val="003F1337"/>
    <w:rsid w:val="004D2339"/>
    <w:rsid w:val="00563406"/>
    <w:rsid w:val="00627103"/>
    <w:rsid w:val="007B4A6F"/>
    <w:rsid w:val="00B0489D"/>
    <w:rsid w:val="00BB109E"/>
    <w:rsid w:val="00C73CD6"/>
    <w:rsid w:val="00D22709"/>
    <w:rsid w:val="00E335CC"/>
    <w:rsid w:val="0F301DA2"/>
    <w:rsid w:val="0FEB0F80"/>
    <w:rsid w:val="1AA3354E"/>
    <w:rsid w:val="1E7E0EF7"/>
    <w:rsid w:val="21C60DDA"/>
    <w:rsid w:val="294C2C59"/>
    <w:rsid w:val="2B75052B"/>
    <w:rsid w:val="41D82995"/>
    <w:rsid w:val="4ECE4C54"/>
    <w:rsid w:val="50936AE0"/>
    <w:rsid w:val="548B29AF"/>
    <w:rsid w:val="65D8306A"/>
    <w:rsid w:val="6EB73610"/>
    <w:rsid w:val="72F80009"/>
    <w:rsid w:val="79FE0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Subtitle"/>
    <w:basedOn w:val="1"/>
    <w:qFormat/>
    <w:uiPriority w:val="11"/>
    <w:pPr>
      <w:keepNext w:val="0"/>
      <w:keepLines w:val="0"/>
      <w:widowControl w:val="0"/>
      <w:suppressLineNumbers w:val="0"/>
      <w:spacing w:before="240" w:beforeAutospacing="0" w:after="60" w:afterAutospacing="0" w:line="312" w:lineRule="auto"/>
      <w:ind w:left="0" w:right="0"/>
      <w:jc w:val="center"/>
      <w:outlineLvl w:val="1"/>
    </w:pPr>
    <w:rPr>
      <w:rFonts w:hint="default" w:ascii="Cambria" w:hAnsi="Cambria" w:eastAsia="宋体" w:cs="Times New Roman"/>
      <w:b/>
      <w:kern w:val="28"/>
      <w:sz w:val="32"/>
      <w:szCs w:val="32"/>
      <w:lang w:val="en-US" w:eastAsia="zh-CN" w:bidi="ar"/>
    </w:rPr>
  </w:style>
  <w:style w:type="paragraph" w:styleId="11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0" w:beforeAutospacing="1" w:after="0" w:afterAutospacing="1"/>
      <w:ind w:left="0" w:right="0"/>
      <w:jc w:val="left"/>
    </w:pPr>
    <w:rPr>
      <w:rFonts w:hint="default" w:ascii="宋体" w:hAnsi="宋体" w:eastAsia="宋体" w:cs="宋体"/>
      <w:kern w:val="0"/>
      <w:sz w:val="24"/>
      <w:szCs w:val="24"/>
      <w:lang w:val="en-US" w:eastAsia="zh-CN" w:bidi="ar"/>
    </w:r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semiHidden/>
    <w:unhideWhenUsed/>
    <w:qFormat/>
    <w:uiPriority w:val="99"/>
    <w:rPr>
      <w:color w:val="0000FF"/>
      <w:u w:val="single"/>
    </w:rPr>
  </w:style>
  <w:style w:type="character" w:customStyle="1" w:styleId="17">
    <w:name w:val="页眉 字符"/>
    <w:basedOn w:val="14"/>
    <w:semiHidden/>
    <w:qFormat/>
    <w:uiPriority w:val="99"/>
    <w:rPr>
      <w:sz w:val="18"/>
      <w:szCs w:val="18"/>
    </w:rPr>
  </w:style>
  <w:style w:type="character" w:customStyle="1" w:styleId="18">
    <w:name w:val="页脚 字符"/>
    <w:basedOn w:val="14"/>
    <w:semiHidden/>
    <w:qFormat/>
    <w:uiPriority w:val="99"/>
    <w:rPr>
      <w:sz w:val="18"/>
      <w:szCs w:val="18"/>
    </w:rPr>
  </w:style>
  <w:style w:type="character" w:customStyle="1" w:styleId="19">
    <w:name w:val="页眉 Char"/>
    <w:link w:val="8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页脚 Char"/>
    <w:link w:val="7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批注框文本 Char"/>
    <w:basedOn w:val="14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2">
    <w:name w:val="19"/>
    <w:basedOn w:val="14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23">
    <w:name w:val="23"/>
    <w:basedOn w:val="14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24">
    <w:name w:val="15"/>
    <w:basedOn w:val="14"/>
    <w:qFormat/>
    <w:uiPriority w:val="0"/>
    <w:rPr>
      <w:rFonts w:hint="default" w:ascii="Calibri" w:hAnsi="Calibri" w:cs="Calibri"/>
      <w:b/>
    </w:rPr>
  </w:style>
  <w:style w:type="character" w:customStyle="1" w:styleId="25">
    <w:name w:val="10"/>
    <w:basedOn w:val="14"/>
    <w:qFormat/>
    <w:uiPriority w:val="0"/>
    <w:rPr>
      <w:rFonts w:hint="default" w:ascii="Calibri" w:hAnsi="Calibri" w:cs="Calibri"/>
    </w:rPr>
  </w:style>
  <w:style w:type="character" w:customStyle="1" w:styleId="26">
    <w:name w:val="18"/>
    <w:basedOn w:val="14"/>
    <w:qFormat/>
    <w:uiPriority w:val="0"/>
    <w:rPr>
      <w:rFonts w:hint="default" w:ascii="Calibri" w:hAnsi="Calibri" w:cs="Calibri"/>
      <w:i/>
    </w:rPr>
  </w:style>
  <w:style w:type="character" w:customStyle="1" w:styleId="27">
    <w:name w:val="16"/>
    <w:basedOn w:val="14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character" w:customStyle="1" w:styleId="28">
    <w:name w:val="17"/>
    <w:basedOn w:val="14"/>
    <w:qFormat/>
    <w:uiPriority w:val="0"/>
    <w:rPr>
      <w:rFonts w:hint="default" w:ascii="Calibri" w:hAnsi="Calibri" w:cs="Calibri"/>
    </w:rPr>
  </w:style>
  <w:style w:type="character" w:customStyle="1" w:styleId="29">
    <w:name w:val="20"/>
    <w:basedOn w:val="14"/>
    <w:qFormat/>
    <w:uiPriority w:val="0"/>
    <w:rPr>
      <w:rFonts w:hint="default" w:ascii="Cambria" w:hAnsi="Cambria" w:eastAsia="宋体" w:cs="Times New Roman"/>
      <w:b/>
      <w:kern w:val="28"/>
      <w:sz w:val="32"/>
      <w:szCs w:val="32"/>
    </w:rPr>
  </w:style>
  <w:style w:type="character" w:customStyle="1" w:styleId="30">
    <w:name w:val="21"/>
    <w:basedOn w:val="14"/>
    <w:qFormat/>
    <w:uiPriority w:val="0"/>
    <w:rPr>
      <w:rFonts w:hint="default" w:ascii="Calibri" w:hAnsi="Calibri" w:cs="Calibri"/>
      <w:sz w:val="18"/>
      <w:szCs w:val="18"/>
    </w:rPr>
  </w:style>
  <w:style w:type="character" w:customStyle="1" w:styleId="31">
    <w:name w:val="22"/>
    <w:basedOn w:val="14"/>
    <w:uiPriority w:val="0"/>
    <w:rPr>
      <w:rFonts w:hint="default" w:ascii="Calibri" w:hAnsi="Calibri" w:cs="Calibri"/>
      <w:kern w:val="2"/>
      <w:sz w:val="18"/>
      <w:szCs w:val="18"/>
    </w:rPr>
  </w:style>
  <w:style w:type="character" w:customStyle="1" w:styleId="32">
    <w:name w:val="24"/>
    <w:basedOn w:val="14"/>
    <w:qFormat/>
    <w:uiPriority w:val="0"/>
    <w:rPr>
      <w:rFonts w:hint="default" w:ascii="Times New Roman" w:hAnsi="Times New Roman" w:eastAsia="宋体" w:cs="Times New Roman"/>
      <w:sz w:val="18"/>
      <w:szCs w:val="18"/>
    </w:rPr>
  </w:style>
  <w:style w:type="paragraph" w:customStyle="1" w:styleId="33">
    <w:name w:val="WPSOffice手动目录 1"/>
    <w:basedOn w:val="1"/>
    <w:qFormat/>
    <w:uiPriority w:val="0"/>
    <w:pPr>
      <w:widowControl/>
      <w:ind w:leftChars="0"/>
      <w:jc w:val="left"/>
    </w:pPr>
    <w:rPr>
      <w:rFonts w:hint="eastAsia" w:ascii="等线" w:hAnsi="等线" w:eastAsia="等线" w:cs="Times New Roman"/>
      <w:kern w:val="0"/>
      <w:sz w:val="20"/>
      <w:szCs w:val="20"/>
      <w:lang w:val="en-US" w:eastAsia="zh-CN" w:bidi="ar"/>
    </w:rPr>
  </w:style>
  <w:style w:type="paragraph" w:customStyle="1" w:styleId="34">
    <w:name w:val="List 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eastAsia" w:ascii="等线" w:hAnsi="等线" w:eastAsia="等线" w:cs="Times New Roman"/>
      <w:kern w:val="2"/>
      <w:sz w:val="21"/>
      <w:szCs w:val="21"/>
      <w:lang w:val="en-US" w:eastAsia="zh-CN" w:bidi="ar"/>
    </w:rPr>
  </w:style>
  <w:style w:type="paragraph" w:customStyle="1" w:styleId="35">
    <w:name w:val="WPSOffice手动目录 2"/>
    <w:basedOn w:val="1"/>
    <w:qFormat/>
    <w:uiPriority w:val="0"/>
    <w:pPr>
      <w:widowControl/>
      <w:ind w:leftChars="200"/>
      <w:jc w:val="left"/>
    </w:pPr>
    <w:rPr>
      <w:rFonts w:hint="eastAsia" w:ascii="等线" w:hAnsi="等线" w:eastAsia="等线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595</Words>
  <Characters>2380</Characters>
  <Lines>19</Lines>
  <Paragraphs>5</Paragraphs>
  <TotalTime>6</TotalTime>
  <ScaleCrop>false</ScaleCrop>
  <LinksUpToDate>false</LinksUpToDate>
  <CharactersWithSpaces>3982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2016-04-21T11:54:00Z</dcterms:created>
  <dc:creator>share-sun</dc:creator>
  <cp:lastModifiedBy>Susan</cp:lastModifiedBy>
  <dcterms:modified xsi:type="dcterms:W3CDTF">2021-09-26T08:37:09Z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ABD8E95BF842440F820EF93C8B5E7CB9</vt:lpwstr>
  </property>
</Properties>
</file>